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Reilly Kevin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ALLY BRIDGE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 PARK AVENUE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25.1287</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7,217</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$24.9100 to $25.3500.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represent restricted stock units which each entitle the reporting person to receive one common share of the Issuer. The restricted stock units will vest on September 9, 2027, subject to the reporting person's continued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Kevin C. Reilly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8127"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3889</Characters>
  <CharactersWithSpaces>4537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